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53A3134A" w14:textId="518C32C1" w:rsidR="003D46EA" w:rsidRPr="003D46EA" w:rsidRDefault="003D46EA" w:rsidP="003D46EA">
      <w:pPr>
        <w:spacing w:after="0"/>
        <w:rPr>
          <w:rFonts w:cs="Arial"/>
          <w:b/>
          <w:bCs/>
          <w:noProof/>
          <w:color w:val="A1C9ED"/>
          <w:sz w:val="28"/>
          <w:szCs w:val="28"/>
        </w:rPr>
      </w:pPr>
      <w:r w:rsidRPr="003D46EA">
        <w:rPr>
          <w:rFonts w:cs="Arial"/>
          <w:b/>
          <w:bCs/>
          <w:noProof/>
          <w:color w:val="A1C9ED"/>
          <w:sz w:val="28"/>
          <w:szCs w:val="28"/>
        </w:rPr>
        <w:t xml:space="preserve">ZTG-Fachforum Telematik veröffentlicht Positionspapier zu Anforderungen </w:t>
      </w:r>
      <w:r>
        <w:rPr>
          <w:rFonts w:cs="Arial"/>
          <w:b/>
          <w:bCs/>
          <w:noProof/>
          <w:color w:val="A1C9ED"/>
          <w:sz w:val="28"/>
          <w:szCs w:val="28"/>
        </w:rPr>
        <w:br/>
      </w:r>
      <w:r w:rsidRPr="003D46EA">
        <w:rPr>
          <w:rFonts w:cs="Arial"/>
          <w:b/>
          <w:bCs/>
          <w:noProof/>
          <w:color w:val="A1C9ED"/>
          <w:sz w:val="28"/>
          <w:szCs w:val="28"/>
        </w:rPr>
        <w:t>an zukunftsfähige</w:t>
      </w:r>
      <w:r>
        <w:rPr>
          <w:rFonts w:cs="Arial"/>
          <w:b/>
          <w:bCs/>
          <w:noProof/>
          <w:color w:val="A1C9ED"/>
          <w:sz w:val="28"/>
          <w:szCs w:val="28"/>
        </w:rPr>
        <w:t>,</w:t>
      </w:r>
      <w:r w:rsidRPr="003D46EA">
        <w:rPr>
          <w:rFonts w:cs="Arial"/>
          <w:b/>
          <w:bCs/>
          <w:noProof/>
          <w:color w:val="A1C9ED"/>
          <w:sz w:val="28"/>
          <w:szCs w:val="28"/>
        </w:rPr>
        <w:t xml:space="preserve"> elektronische Aktensysteme im Kontext der</w:t>
      </w:r>
      <w:r>
        <w:rPr>
          <w:rFonts w:cs="Arial"/>
          <w:b/>
          <w:bCs/>
          <w:noProof/>
          <w:color w:val="A1C9ED"/>
          <w:sz w:val="28"/>
          <w:szCs w:val="28"/>
        </w:rPr>
        <w:t xml:space="preserve"> </w:t>
      </w:r>
      <w:r w:rsidRPr="003D46EA">
        <w:rPr>
          <w:rFonts w:cs="Arial"/>
          <w:b/>
          <w:bCs/>
          <w:noProof/>
          <w:color w:val="A1C9ED"/>
          <w:sz w:val="28"/>
          <w:szCs w:val="28"/>
        </w:rPr>
        <w:t>Nutzerorientierung</w:t>
      </w:r>
    </w:p>
    <w:p w14:paraId="639678BD" w14:textId="2B7BACA7" w:rsidR="00FD4036" w:rsidRPr="00FD4036" w:rsidRDefault="00FD4036" w:rsidP="00450EC8">
      <w:pPr>
        <w:spacing w:after="0"/>
        <w:rPr>
          <w:rFonts w:cs="Arial"/>
          <w:b/>
          <w:bCs/>
          <w:noProof/>
          <w:color w:val="A1C9ED"/>
          <w:sz w:val="28"/>
          <w:szCs w:val="28"/>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0C10C6D0" w14:textId="311DF1BA" w:rsidR="003D46EA" w:rsidRPr="003D46EA" w:rsidRDefault="003D46EA" w:rsidP="003D46EA">
                  <w:pPr>
                    <w:jc w:val="both"/>
                    <w:rPr>
                      <w:rFonts w:eastAsia="Times New Roman" w:cstheme="minorHAnsi"/>
                      <w:b/>
                      <w:bCs/>
                      <w:color w:val="666666"/>
                      <w:sz w:val="20"/>
                      <w:szCs w:val="20"/>
                    </w:rPr>
                  </w:pPr>
                  <w:r w:rsidRPr="003D46EA">
                    <w:rPr>
                      <w:rFonts w:eastAsia="Times New Roman" w:cstheme="minorHAnsi"/>
                      <w:b/>
                      <w:bCs/>
                      <w:color w:val="666666"/>
                      <w:sz w:val="20"/>
                      <w:szCs w:val="20"/>
                    </w:rPr>
                    <w:t xml:space="preserve">Bochum, 16.04.2018 – Als Ergebnis seiner Sitzung am 13. April 2018 hat das </w:t>
                  </w:r>
                  <w:hyperlink r:id="rId8" w:history="1">
                    <w:r w:rsidRPr="00924814">
                      <w:rPr>
                        <w:rStyle w:val="Hyperlink"/>
                        <w:rFonts w:eastAsia="Times New Roman" w:cstheme="minorHAnsi"/>
                        <w:b/>
                        <w:bCs/>
                        <w:sz w:val="20"/>
                        <w:szCs w:val="20"/>
                      </w:rPr>
                      <w:t>Fachforum Telematik</w:t>
                    </w:r>
                  </w:hyperlink>
                  <w:r w:rsidRPr="003D46EA">
                    <w:rPr>
                      <w:rFonts w:eastAsia="Times New Roman" w:cstheme="minorHAnsi"/>
                      <w:b/>
                      <w:bCs/>
                      <w:color w:val="666666"/>
                      <w:sz w:val="20"/>
                      <w:szCs w:val="20"/>
                    </w:rPr>
                    <w:t xml:space="preserve"> der ZTG Zentrum für Telematik und Telemedizin GmbH in Bochum aktuell ein </w:t>
                  </w:r>
                  <w:hyperlink r:id="rId9" w:history="1">
                    <w:r w:rsidRPr="003D46EA">
                      <w:rPr>
                        <w:rStyle w:val="Hyperlink"/>
                        <w:rFonts w:eastAsia="Times New Roman" w:cstheme="minorHAnsi"/>
                        <w:b/>
                        <w:bCs/>
                        <w:sz w:val="20"/>
                        <w:szCs w:val="20"/>
                      </w:rPr>
                      <w:t>Positionspapier</w:t>
                    </w:r>
                  </w:hyperlink>
                  <w:r w:rsidRPr="003D46EA">
                    <w:rPr>
                      <w:rFonts w:eastAsia="Times New Roman" w:cstheme="minorHAnsi"/>
                      <w:b/>
                      <w:bCs/>
                      <w:color w:val="666666"/>
                      <w:sz w:val="20"/>
                      <w:szCs w:val="20"/>
                    </w:rPr>
                    <w:t xml:space="preserve"> verabschiedet. Darin werden zentrale Anforderungen an elektronische Aktensysteme unter dem Gesichtspunkt der Nutzerinnen- und Nutzerorientierung formuliert und die relevanten Akteure des Gesundheitswesens aufgefordert, hierzu einen Konsens über gemeinsame Mindestanforderungen zu finden. </w:t>
                  </w:r>
                </w:p>
                <w:p w14:paraId="41F50AF0" w14:textId="77777777" w:rsidR="003D46EA" w:rsidRPr="003D46EA" w:rsidRDefault="003D46EA" w:rsidP="003D46EA">
                  <w:pPr>
                    <w:autoSpaceDE w:val="0"/>
                    <w:autoSpaceDN w:val="0"/>
                    <w:adjustRightInd w:val="0"/>
                    <w:spacing w:after="240" w:line="240" w:lineRule="auto"/>
                    <w:jc w:val="both"/>
                    <w:rPr>
                      <w:rFonts w:ascii="Calibri" w:eastAsia="Calibri" w:hAnsi="Calibri" w:cs="Calibri"/>
                      <w:color w:val="000000"/>
                      <w:lang w:eastAsia="en-US"/>
                    </w:rPr>
                  </w:pPr>
                  <w:r w:rsidRPr="003D46EA">
                    <w:rPr>
                      <w:rFonts w:ascii="Calibri" w:eastAsia="Calibri" w:hAnsi="Calibri" w:cs="Calibri"/>
                      <w:color w:val="000000"/>
                      <w:lang w:eastAsia="en-US"/>
                    </w:rPr>
                    <w:t xml:space="preserve">„Wir brauchen gemeinsame Festlegungen darüber, was wir unter Nutzerorientierung verstehen, wenn die Digitalisierung des Gesundheitswesens vorankommen soll. Der Austausch von eingescannten Papierunterlagen darf höchstens eine Notlösung, aber nicht der Zielzustand sein“, so Dr. Georg Diedrich, Vorsitzender des ZTG-Fachforums Telematik und Geschäftsbereichsleiter IT der Kassenärztlichen Vereinigung Westfalen-Lippe. „Damit elektronische Akten im Gesundheitswesen für Patienten und </w:t>
                  </w:r>
                  <w:proofErr w:type="spellStart"/>
                  <w:r w:rsidRPr="003D46EA">
                    <w:rPr>
                      <w:rFonts w:ascii="Calibri" w:eastAsia="Calibri" w:hAnsi="Calibri" w:cs="Calibri"/>
                      <w:color w:val="000000"/>
                      <w:lang w:eastAsia="en-US"/>
                    </w:rPr>
                    <w:t>Heilberufler</w:t>
                  </w:r>
                  <w:proofErr w:type="spellEnd"/>
                  <w:r w:rsidRPr="003D46EA">
                    <w:rPr>
                      <w:rFonts w:ascii="Calibri" w:eastAsia="Calibri" w:hAnsi="Calibri" w:cs="Calibri"/>
                      <w:color w:val="000000"/>
                      <w:lang w:eastAsia="en-US"/>
                    </w:rPr>
                    <w:t xml:space="preserve"> einen Nutzen haben, muss man sich darauf verständigen, was Akten mindestens beinhalten und welche Mindestfunktionalitäten sie unterstützen müssen“, ergänzt Lars Treinat, Geschäftsführer des Geschäftsbereichs Telematik der ZTG GmbH. </w:t>
                  </w:r>
                </w:p>
                <w:p w14:paraId="70B18083" w14:textId="77777777" w:rsidR="003D46EA" w:rsidRPr="003D46EA" w:rsidRDefault="003D46EA" w:rsidP="003D46EA">
                  <w:pPr>
                    <w:autoSpaceDE w:val="0"/>
                    <w:autoSpaceDN w:val="0"/>
                    <w:adjustRightInd w:val="0"/>
                    <w:spacing w:after="240" w:line="240" w:lineRule="auto"/>
                    <w:jc w:val="both"/>
                    <w:rPr>
                      <w:rFonts w:ascii="Calibri" w:eastAsia="Calibri" w:hAnsi="Calibri" w:cs="Calibri"/>
                      <w:color w:val="000000"/>
                      <w:lang w:eastAsia="en-US"/>
                    </w:rPr>
                  </w:pPr>
                  <w:r w:rsidRPr="003D46EA">
                    <w:rPr>
                      <w:rFonts w:ascii="Calibri" w:eastAsia="Calibri" w:hAnsi="Calibri" w:cs="Calibri"/>
                      <w:color w:val="000000"/>
                      <w:lang w:eastAsia="en-US"/>
                    </w:rPr>
                    <w:t>Vor dem Hintergrund einer stärker patientenzentrierten Versorgung sowie einer einrichtungs- und sektorenübergreifenden Verzahnung der Behandlungsabläufe zwischen ambulanter und stationärer Versorgung haben elektronische Akten im Gesundheitswesen großes Potential, die Versorgung zu verbessern und Herausforderungen beispielsweise im Bereich der ländlichen Versorgung, zu lösen.</w:t>
                  </w:r>
                </w:p>
                <w:p w14:paraId="649C0DEF" w14:textId="77777777" w:rsidR="003D46EA" w:rsidRPr="003D46EA" w:rsidRDefault="003D46EA" w:rsidP="003D46EA">
                  <w:pPr>
                    <w:spacing w:after="240" w:line="240" w:lineRule="auto"/>
                    <w:jc w:val="both"/>
                    <w:rPr>
                      <w:rFonts w:ascii="Calibri" w:eastAsia="Calibri" w:hAnsi="Calibri" w:cs="Calibri"/>
                      <w:color w:val="000000"/>
                      <w:lang w:eastAsia="en-US"/>
                    </w:rPr>
                  </w:pPr>
                  <w:r w:rsidRPr="003D46EA">
                    <w:rPr>
                      <w:rFonts w:ascii="Calibri" w:eastAsia="Calibri" w:hAnsi="Calibri" w:cs="Calibri"/>
                      <w:color w:val="000000"/>
                      <w:lang w:eastAsia="en-US"/>
                    </w:rPr>
                    <w:t>In diesem Zusammenhang fordern die Experten des ZTG-Fachforums Telematik verbindliche sowie einheitliche Festlegungen, die grundlegende Anforderungen an zukunftsfähige elektronische Akten im Hinblick auf die Patientenorientierung zusammenfassen. Im Einzelnen:</w:t>
                  </w:r>
                </w:p>
                <w:p w14:paraId="554FE1F3" w14:textId="77777777" w:rsidR="003D46EA" w:rsidRPr="003D46EA" w:rsidRDefault="003D46EA" w:rsidP="003D46EA">
                  <w:pPr>
                    <w:numPr>
                      <w:ilvl w:val="0"/>
                      <w:numId w:val="8"/>
                    </w:numPr>
                    <w:spacing w:after="120" w:line="240" w:lineRule="auto"/>
                    <w:ind w:left="714" w:hanging="357"/>
                    <w:jc w:val="both"/>
                    <w:rPr>
                      <w:rFonts w:ascii="Calibri" w:eastAsia="Calibri" w:hAnsi="Calibri" w:cs="Calibri"/>
                      <w:b/>
                      <w:color w:val="000000"/>
                      <w:lang w:eastAsia="en-US"/>
                    </w:rPr>
                  </w:pPr>
                  <w:r w:rsidRPr="003D46EA">
                    <w:rPr>
                      <w:rFonts w:ascii="Calibri" w:eastAsia="Calibri" w:hAnsi="Calibri" w:cs="Calibri"/>
                      <w:b/>
                      <w:color w:val="000000"/>
                      <w:lang w:eastAsia="en-US"/>
                    </w:rPr>
                    <w:t>Übergreifende Vereinbarungen und Strategien zur gemeinsamen Führung einer elektronischen Akte</w:t>
                  </w:r>
                </w:p>
                <w:p w14:paraId="749C17BE" w14:textId="77777777" w:rsidR="003D46EA" w:rsidRPr="003D46EA" w:rsidRDefault="003D46EA" w:rsidP="003D46EA">
                  <w:pPr>
                    <w:numPr>
                      <w:ilvl w:val="0"/>
                      <w:numId w:val="8"/>
                    </w:numPr>
                    <w:spacing w:after="120" w:line="240" w:lineRule="auto"/>
                    <w:ind w:left="714" w:hanging="357"/>
                    <w:jc w:val="both"/>
                    <w:rPr>
                      <w:rFonts w:ascii="Calibri" w:eastAsia="Calibri" w:hAnsi="Calibri" w:cs="Calibri"/>
                      <w:b/>
                      <w:color w:val="000000"/>
                      <w:lang w:eastAsia="en-US"/>
                    </w:rPr>
                  </w:pPr>
                  <w:r w:rsidRPr="003D46EA">
                    <w:rPr>
                      <w:rFonts w:ascii="Calibri" w:eastAsia="Calibri" w:hAnsi="Calibri" w:cs="Calibri"/>
                      <w:b/>
                      <w:color w:val="000000"/>
                      <w:lang w:eastAsia="en-US"/>
                    </w:rPr>
                    <w:t>Definierte Mindestanforderungen für die Benutzeroberfläche</w:t>
                  </w:r>
                </w:p>
                <w:p w14:paraId="2347C684" w14:textId="0F1288B8" w:rsidR="003D46EA" w:rsidRDefault="003D46EA" w:rsidP="003D46EA">
                  <w:pPr>
                    <w:numPr>
                      <w:ilvl w:val="0"/>
                      <w:numId w:val="8"/>
                    </w:numPr>
                    <w:spacing w:after="120" w:line="240" w:lineRule="auto"/>
                    <w:ind w:left="714" w:hanging="357"/>
                    <w:jc w:val="both"/>
                    <w:rPr>
                      <w:rFonts w:ascii="Calibri" w:eastAsia="Calibri" w:hAnsi="Calibri" w:cs="Calibri"/>
                      <w:b/>
                      <w:color w:val="000000"/>
                      <w:lang w:eastAsia="en-US"/>
                    </w:rPr>
                  </w:pPr>
                  <w:r w:rsidRPr="003D46EA">
                    <w:rPr>
                      <w:rFonts w:ascii="Calibri" w:eastAsia="Calibri" w:hAnsi="Calibri" w:cs="Calibri"/>
                      <w:b/>
                      <w:color w:val="000000"/>
                      <w:lang w:eastAsia="en-US"/>
                    </w:rPr>
                    <w:t>Definierte Mindestanforderungen für das Back-End</w:t>
                  </w:r>
                </w:p>
                <w:p w14:paraId="5513ACD2" w14:textId="77777777" w:rsidR="003D46EA" w:rsidRPr="003D46EA" w:rsidRDefault="003D46EA" w:rsidP="003D46EA">
                  <w:pPr>
                    <w:spacing w:after="120" w:line="240" w:lineRule="auto"/>
                    <w:jc w:val="both"/>
                    <w:rPr>
                      <w:rFonts w:ascii="Calibri" w:eastAsia="Calibri" w:hAnsi="Calibri" w:cs="Calibri"/>
                      <w:b/>
                      <w:color w:val="000000"/>
                      <w:lang w:eastAsia="en-US"/>
                    </w:rPr>
                  </w:pPr>
                </w:p>
                <w:p w14:paraId="434B88CC" w14:textId="1329E95D" w:rsidR="003D46EA" w:rsidRDefault="003D46EA" w:rsidP="003D46EA">
                  <w:pPr>
                    <w:autoSpaceDE w:val="0"/>
                    <w:autoSpaceDN w:val="0"/>
                    <w:adjustRightInd w:val="0"/>
                    <w:spacing w:after="0" w:line="240" w:lineRule="auto"/>
                    <w:jc w:val="both"/>
                  </w:pPr>
                  <w:r>
                    <w:t xml:space="preserve">Mit dem Positionspapier zur Nutzerorientierung bei elektronischen Akten im Gesundheitswesen, widmet sich das ZTG-Fachforum nach dem </w:t>
                  </w:r>
                  <w:hyperlink r:id="rId10" w:history="1">
                    <w:r w:rsidRPr="003D46EA">
                      <w:rPr>
                        <w:rStyle w:val="Hyperlink"/>
                      </w:rPr>
                      <w:t>2017 veröffentlichten Positionspapier</w:t>
                    </w:r>
                  </w:hyperlink>
                  <w:r>
                    <w:t xml:space="preserve"> zu Anforderungen an zukunftsfähige elektronische Fallakten im Kontext der Informationssicherheit einem weiteren wichtigen Schwerpunktthema der Digitalisierung im Gesundheitswesen.</w:t>
                  </w:r>
                </w:p>
                <w:p w14:paraId="43CBD5F9" w14:textId="77777777" w:rsidR="003D46EA" w:rsidRDefault="003D46EA" w:rsidP="003D46EA">
                  <w:pPr>
                    <w:autoSpaceDE w:val="0"/>
                    <w:autoSpaceDN w:val="0"/>
                    <w:adjustRightInd w:val="0"/>
                    <w:spacing w:after="0" w:line="240" w:lineRule="auto"/>
                    <w:jc w:val="both"/>
                  </w:pPr>
                </w:p>
                <w:p w14:paraId="1AC6C67D" w14:textId="7DDC7F74" w:rsidR="00A43DCB" w:rsidRDefault="003D46EA" w:rsidP="003D46EA">
                  <w:pPr>
                    <w:autoSpaceDE w:val="0"/>
                    <w:autoSpaceDN w:val="0"/>
                    <w:adjustRightInd w:val="0"/>
                    <w:spacing w:after="0" w:line="240" w:lineRule="auto"/>
                    <w:jc w:val="both"/>
                  </w:pPr>
                  <w:r>
                    <w:t xml:space="preserve">Das Fachforum Telematik verfolgt das Ziel, die ZTG GmbH hinsichtlich aktueller Schwerpunktthemen im Bereich Telematik strategisch zu beraten. Dabei stehen Interoperabilität, Infrastruktur, Informationssicherheit, Datenschutz sowie Nutzerinnen- und Nutzerorientierung im Fokus der </w:t>
                  </w:r>
                  <w:r>
                    <w:lastRenderedPageBreak/>
                    <w:t>Arbeit. Künftig sollen ausgewählte Themen am Beispiel von konkreten Anwendungsszenarien vertieft werden, um daraus Positionierungen und Empfehlungen für die Akteurinnen und Akteure des Gesundheitswesens – insbesondere aus Politik, Selbstverwaltung, Wissenschaft und Industrie – zu formulieren. Essentiell wird dabei sein, die adressierten Themen aus dem Blickwinkel aller Expertinnen und Experten zu analysieren, um daraus Handlungsbedarfe und Umsetzungsstrategien zu entwickeln.</w:t>
                  </w:r>
                </w:p>
                <w:p w14:paraId="2326FFDE" w14:textId="77777777" w:rsidR="00A43DCB" w:rsidRDefault="00A43DCB" w:rsidP="00A43DCB">
                  <w:pPr>
                    <w:autoSpaceDE w:val="0"/>
                    <w:autoSpaceDN w:val="0"/>
                    <w:adjustRightInd w:val="0"/>
                    <w:spacing w:after="0" w:line="240" w:lineRule="auto"/>
                    <w:jc w:val="both"/>
                  </w:pPr>
                </w:p>
                <w:p w14:paraId="337FF95F" w14:textId="77777777" w:rsidR="00A43DCB" w:rsidRDefault="00A43DCB" w:rsidP="00A43DCB">
                  <w:pPr>
                    <w:autoSpaceDE w:val="0"/>
                    <w:autoSpaceDN w:val="0"/>
                    <w:adjustRightInd w:val="0"/>
                    <w:spacing w:after="0" w:line="240" w:lineRule="auto"/>
                    <w:jc w:val="both"/>
                  </w:pPr>
                </w:p>
                <w:p w14:paraId="4E7BA2BE" w14:textId="3404899E" w:rsidR="00A43DCB" w:rsidRDefault="00A43DCB" w:rsidP="00A43DCB">
                  <w:pPr>
                    <w:autoSpaceDE w:val="0"/>
                    <w:autoSpaceDN w:val="0"/>
                    <w:adjustRightInd w:val="0"/>
                    <w:spacing w:after="0" w:line="240" w:lineRule="auto"/>
                    <w:jc w:val="both"/>
                  </w:pPr>
                </w:p>
                <w:p w14:paraId="2A393582" w14:textId="77777777" w:rsidR="00A43DCB" w:rsidRDefault="00A43DCB" w:rsidP="00A43DCB">
                  <w:pPr>
                    <w:autoSpaceDE w:val="0"/>
                    <w:autoSpaceDN w:val="0"/>
                    <w:adjustRightInd w:val="0"/>
                    <w:spacing w:after="0" w:line="240" w:lineRule="auto"/>
                    <w:jc w:val="both"/>
                  </w:pPr>
                </w:p>
                <w:p w14:paraId="2EBA5B65" w14:textId="77777777" w:rsidR="00A43DCB" w:rsidRDefault="00A43DCB" w:rsidP="00A43DCB">
                  <w:pPr>
                    <w:autoSpaceDE w:val="0"/>
                    <w:autoSpaceDN w:val="0"/>
                    <w:adjustRightInd w:val="0"/>
                    <w:spacing w:after="0" w:line="240" w:lineRule="auto"/>
                    <w:jc w:val="both"/>
                  </w:pPr>
                </w:p>
                <w:p w14:paraId="4656B087" w14:textId="77777777" w:rsidR="00A43DCB" w:rsidRDefault="00A43DCB" w:rsidP="00A43DCB">
                  <w:pPr>
                    <w:autoSpaceDE w:val="0"/>
                    <w:autoSpaceDN w:val="0"/>
                    <w:adjustRightInd w:val="0"/>
                    <w:spacing w:after="0" w:line="240" w:lineRule="auto"/>
                    <w:jc w:val="both"/>
                  </w:pPr>
                </w:p>
                <w:p w14:paraId="677077B0" w14:textId="77777777" w:rsidR="00A43DCB" w:rsidRDefault="00A43DCB" w:rsidP="00A43DCB">
                  <w:pPr>
                    <w:autoSpaceDE w:val="0"/>
                    <w:autoSpaceDN w:val="0"/>
                    <w:adjustRightInd w:val="0"/>
                    <w:spacing w:after="0" w:line="240" w:lineRule="auto"/>
                    <w:jc w:val="both"/>
                  </w:pPr>
                </w:p>
                <w:p w14:paraId="5616A4CA" w14:textId="77777777" w:rsidR="00A43DCB" w:rsidRDefault="00A43DCB" w:rsidP="00A43DCB">
                  <w:pPr>
                    <w:autoSpaceDE w:val="0"/>
                    <w:autoSpaceDN w:val="0"/>
                    <w:adjustRightInd w:val="0"/>
                    <w:spacing w:after="0" w:line="240" w:lineRule="auto"/>
                    <w:jc w:val="both"/>
                  </w:pPr>
                </w:p>
                <w:p w14:paraId="09E132A5" w14:textId="77777777" w:rsidR="00A43DCB" w:rsidRDefault="00A43DCB" w:rsidP="00A43DCB">
                  <w:pPr>
                    <w:autoSpaceDE w:val="0"/>
                    <w:autoSpaceDN w:val="0"/>
                    <w:adjustRightInd w:val="0"/>
                    <w:spacing w:after="0" w:line="240" w:lineRule="auto"/>
                    <w:jc w:val="both"/>
                  </w:pPr>
                </w:p>
                <w:p w14:paraId="55AF4BC9" w14:textId="77777777" w:rsidR="00A43DCB" w:rsidRDefault="00A43DCB" w:rsidP="00A43DCB">
                  <w:pPr>
                    <w:autoSpaceDE w:val="0"/>
                    <w:autoSpaceDN w:val="0"/>
                    <w:adjustRightInd w:val="0"/>
                    <w:spacing w:after="0" w:line="240" w:lineRule="auto"/>
                    <w:jc w:val="both"/>
                  </w:pPr>
                </w:p>
                <w:p w14:paraId="0346E5D1" w14:textId="77777777" w:rsidR="00A43DCB" w:rsidRDefault="00A43DCB" w:rsidP="00A43DCB">
                  <w:pPr>
                    <w:autoSpaceDE w:val="0"/>
                    <w:autoSpaceDN w:val="0"/>
                    <w:adjustRightInd w:val="0"/>
                    <w:spacing w:after="0" w:line="240" w:lineRule="auto"/>
                    <w:jc w:val="both"/>
                  </w:pPr>
                </w:p>
                <w:p w14:paraId="49FFC328" w14:textId="77777777" w:rsidR="00A43DCB" w:rsidRDefault="00A43DCB" w:rsidP="00A43DCB">
                  <w:pPr>
                    <w:autoSpaceDE w:val="0"/>
                    <w:autoSpaceDN w:val="0"/>
                    <w:adjustRightInd w:val="0"/>
                    <w:spacing w:after="0" w:line="240" w:lineRule="auto"/>
                    <w:jc w:val="both"/>
                  </w:pPr>
                </w:p>
                <w:p w14:paraId="087E1171" w14:textId="77777777" w:rsidR="00E958C7" w:rsidRDefault="00E958C7" w:rsidP="00904AAC">
                  <w:pPr>
                    <w:rPr>
                      <w:rFonts w:eastAsia="Times New Roman" w:cs="Arial"/>
                      <w:b/>
                      <w:bCs/>
                      <w:color w:val="000000" w:themeColor="text1"/>
                    </w:rPr>
                  </w:pPr>
                </w:p>
                <w:p w14:paraId="45291A5B" w14:textId="77777777" w:rsidR="00E958C7" w:rsidRDefault="00E958C7" w:rsidP="00904AAC">
                  <w:pPr>
                    <w:rPr>
                      <w:rFonts w:eastAsia="Times New Roman" w:cs="Arial"/>
                      <w:b/>
                      <w:bCs/>
                      <w:color w:val="000000" w:themeColor="text1"/>
                    </w:rPr>
                  </w:pPr>
                </w:p>
                <w:p w14:paraId="6E5A3777" w14:textId="77777777" w:rsidR="00E958C7" w:rsidRDefault="00E958C7" w:rsidP="00904AAC">
                  <w:pPr>
                    <w:rPr>
                      <w:rFonts w:eastAsia="Times New Roman" w:cs="Arial"/>
                      <w:b/>
                      <w:bCs/>
                      <w:color w:val="000000" w:themeColor="text1"/>
                    </w:rPr>
                  </w:pPr>
                </w:p>
                <w:p w14:paraId="4EBE6255" w14:textId="77777777" w:rsidR="00E958C7" w:rsidRDefault="00E958C7" w:rsidP="00904AAC">
                  <w:pPr>
                    <w:rPr>
                      <w:rFonts w:eastAsia="Times New Roman" w:cs="Arial"/>
                      <w:b/>
                      <w:bCs/>
                      <w:color w:val="000000" w:themeColor="text1"/>
                    </w:rPr>
                  </w:pPr>
                </w:p>
                <w:p w14:paraId="41502036" w14:textId="77777777" w:rsidR="00E958C7" w:rsidRDefault="00E958C7" w:rsidP="00904AAC">
                  <w:pPr>
                    <w:rPr>
                      <w:rFonts w:eastAsia="Times New Roman" w:cs="Arial"/>
                      <w:b/>
                      <w:bCs/>
                      <w:color w:val="000000" w:themeColor="text1"/>
                    </w:rPr>
                  </w:pPr>
                </w:p>
                <w:p w14:paraId="5DC0FEE6" w14:textId="77777777" w:rsidR="00E958C7" w:rsidRDefault="00E958C7" w:rsidP="00904AAC">
                  <w:pPr>
                    <w:rPr>
                      <w:rFonts w:eastAsia="Times New Roman" w:cs="Arial"/>
                      <w:b/>
                      <w:bCs/>
                      <w:color w:val="000000" w:themeColor="text1"/>
                    </w:rPr>
                  </w:pPr>
                </w:p>
                <w:p w14:paraId="2A88D9CD" w14:textId="4FFF9BBD" w:rsidR="00A43DCB" w:rsidRDefault="00A43DCB" w:rsidP="00904AAC">
                  <w:pPr>
                    <w:rPr>
                      <w:rFonts w:eastAsia="Times New Roman" w:cs="Arial"/>
                      <w:color w:val="000000" w:themeColor="text1"/>
                    </w:rPr>
                  </w:pPr>
                  <w:r w:rsidRPr="00A43DCB">
                    <w:rPr>
                      <w:rFonts w:eastAsia="Times New Roman" w:cs="Arial"/>
                      <w:b/>
                      <w:bCs/>
                      <w:color w:val="000000" w:themeColor="text1"/>
                    </w:rPr>
                    <w:br/>
                  </w:r>
                  <w:r w:rsidRPr="00A43DCB">
                    <w:rPr>
                      <w:rFonts w:eastAsia="Times New Roman" w:cs="Arial"/>
                      <w:b/>
                      <w:bCs/>
                      <w:color w:val="000000" w:themeColor="text1"/>
                    </w:rPr>
                    <w:br/>
                    <w:t>ZTG Zentrum für Telematik und Telemedizin GmbH</w:t>
                  </w:r>
                  <w:r w:rsidRPr="00A43DCB">
                    <w:rPr>
                      <w:rFonts w:eastAsia="Times New Roman" w:cs="Arial"/>
                      <w:color w:val="000000" w:themeColor="text1"/>
                    </w:rPr>
                    <w:t> </w:t>
                  </w:r>
                  <w:r w:rsidRPr="00A43DCB">
                    <w:rPr>
                      <w:rFonts w:eastAsia="Times New Roman" w:cs="Arial"/>
                      <w:color w:val="000000" w:themeColor="text1"/>
                    </w:rPr>
                    <w:br/>
                  </w:r>
                  <w:r w:rsidRPr="00A43DCB">
                    <w:rPr>
                      <w:rFonts w:eastAsia="Times New Roman" w:cs="Arial"/>
                      <w:color w:val="000000" w:themeColor="text1"/>
                    </w:rPr>
                    <w:br/>
                    <w:t>Das ZTG Zentrum für Telematik und Telemedizin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r w:rsidRPr="00A43DCB">
                    <w:rPr>
                      <w:rFonts w:eastAsia="Times New Roman" w:cs="Arial"/>
                      <w:color w:val="000000" w:themeColor="text1"/>
                    </w:rPr>
                    <w:br/>
                  </w:r>
                  <w:r w:rsidRPr="00A43DCB">
                    <w:rPr>
                      <w:rFonts w:eastAsia="Times New Roman" w:cs="Arial"/>
                      <w:color w:val="000000" w:themeColor="text1"/>
                    </w:rPr>
                    <w:br/>
                  </w:r>
                  <w:hyperlink r:id="rId11" w:history="1">
                    <w:r w:rsidRPr="00A43DCB">
                      <w:rPr>
                        <w:rStyle w:val="Hyperlink"/>
                        <w:rFonts w:eastAsia="Times New Roman" w:cs="Arial"/>
                      </w:rPr>
                      <w:t>www.ztg-nrw.de</w:t>
                    </w:r>
                  </w:hyperlink>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9539FD" w14:textId="69398B6C" w:rsidR="00964A09" w:rsidRPr="00A97954" w:rsidRDefault="00D6262D" w:rsidP="00A97954">
      <w:pPr>
        <w:spacing w:after="360"/>
        <w:rPr>
          <w:rFonts w:cs="Arial"/>
        </w:rPr>
      </w:pPr>
      <w:r w:rsidRPr="00D6262D">
        <w:rPr>
          <w:rFonts w:cs="Arial"/>
        </w:rPr>
        <w:t xml:space="preserve">E-Mail: </w:t>
      </w:r>
      <w:hyperlink r:id="rId12" w:history="1">
        <w:r w:rsidR="00992D6C" w:rsidRPr="0089192F">
          <w:rPr>
            <w:rStyle w:val="Hyperlink"/>
            <w:rFonts w:cs="Arial"/>
          </w:rPr>
          <w:t>b.klementowski@ztg-nrw.de</w:t>
        </w:r>
      </w:hyperlink>
      <w:bookmarkStart w:id="0" w:name="_GoBack"/>
      <w:bookmarkEnd w:id="0"/>
    </w:p>
    <w:sectPr w:rsidR="00964A09" w:rsidRPr="00A97954" w:rsidSect="00450EC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DA81" w14:textId="77777777" w:rsidR="00F26151" w:rsidRDefault="00F26151" w:rsidP="001C644A">
      <w:pPr>
        <w:spacing w:after="0" w:line="240" w:lineRule="auto"/>
      </w:pPr>
      <w:r>
        <w:separator/>
      </w:r>
    </w:p>
  </w:endnote>
  <w:endnote w:type="continuationSeparator" w:id="0">
    <w:p w14:paraId="512A6CDF" w14:textId="77777777" w:rsidR="00F26151" w:rsidRDefault="00F26151"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0A63" w14:textId="77777777" w:rsidR="00F26151" w:rsidRDefault="00F26151" w:rsidP="001C644A">
      <w:pPr>
        <w:spacing w:after="0" w:line="240" w:lineRule="auto"/>
      </w:pPr>
      <w:r>
        <w:separator/>
      </w:r>
    </w:p>
  </w:footnote>
  <w:footnote w:type="continuationSeparator" w:id="0">
    <w:p w14:paraId="3E0579C2" w14:textId="77777777" w:rsidR="00F26151" w:rsidRDefault="00F26151"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C643A9A"/>
    <w:multiLevelType w:val="hybridMultilevel"/>
    <w:tmpl w:val="4CE449A4"/>
    <w:lvl w:ilvl="0" w:tplc="4BBE198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2D1C"/>
    <w:rsid w:val="00347AE9"/>
    <w:rsid w:val="00352951"/>
    <w:rsid w:val="00367D57"/>
    <w:rsid w:val="00381D1D"/>
    <w:rsid w:val="00384EA6"/>
    <w:rsid w:val="00385807"/>
    <w:rsid w:val="003A0A2D"/>
    <w:rsid w:val="003A5012"/>
    <w:rsid w:val="003C203F"/>
    <w:rsid w:val="003C69C1"/>
    <w:rsid w:val="003D46EA"/>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A62F1"/>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4814"/>
    <w:rsid w:val="00927250"/>
    <w:rsid w:val="00927EDB"/>
    <w:rsid w:val="00932E8C"/>
    <w:rsid w:val="00933A87"/>
    <w:rsid w:val="00935A10"/>
    <w:rsid w:val="00941600"/>
    <w:rsid w:val="009436D4"/>
    <w:rsid w:val="00946499"/>
    <w:rsid w:val="00963985"/>
    <w:rsid w:val="00964154"/>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259EF"/>
    <w:rsid w:val="00A33150"/>
    <w:rsid w:val="00A34EE8"/>
    <w:rsid w:val="00A416A8"/>
    <w:rsid w:val="00A43DCB"/>
    <w:rsid w:val="00A454E2"/>
    <w:rsid w:val="00A45604"/>
    <w:rsid w:val="00A46376"/>
    <w:rsid w:val="00A469A7"/>
    <w:rsid w:val="00A50AAA"/>
    <w:rsid w:val="00A52E94"/>
    <w:rsid w:val="00A66E76"/>
    <w:rsid w:val="00A74330"/>
    <w:rsid w:val="00A82F92"/>
    <w:rsid w:val="00A97954"/>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D5ADD"/>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958C7"/>
    <w:rsid w:val="00EA32C9"/>
    <w:rsid w:val="00EA7CBF"/>
    <w:rsid w:val="00EB2787"/>
    <w:rsid w:val="00EB3EC7"/>
    <w:rsid w:val="00EB4DB6"/>
    <w:rsid w:val="00EE5275"/>
    <w:rsid w:val="00EF7C7B"/>
    <w:rsid w:val="00F13D6A"/>
    <w:rsid w:val="00F1408E"/>
    <w:rsid w:val="00F23052"/>
    <w:rsid w:val="00F24CF7"/>
    <w:rsid w:val="00F26151"/>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253709570">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078939829">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786654497">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tg-nrw.de/fachforum-telemati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tg-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tg-nrw.de/wp-content/uploads/2017/11/Positionspapier-ZTG-Fachforum-Telematik_2017.pdf" TargetMode="External"/><Relationship Id="rId4" Type="http://schemas.openxmlformats.org/officeDocument/2006/relationships/settings" Target="settings.xml"/><Relationship Id="rId9" Type="http://schemas.openxmlformats.org/officeDocument/2006/relationships/hyperlink" Target="https://www.ztg-nrw.de/wp-content/uploads/2018/04/Positionspapier-ZTG-Fachforum-Telematik_20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C6C73-842F-4E83-9A5B-338DD133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5</cp:revision>
  <cp:lastPrinted>2018-04-16T11:51:00Z</cp:lastPrinted>
  <dcterms:created xsi:type="dcterms:W3CDTF">2018-04-16T11:49:00Z</dcterms:created>
  <dcterms:modified xsi:type="dcterms:W3CDTF">2018-04-16T12:00:00Z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